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通州区残疾人专门协会服务机构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遴选评分办法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eastAsia" w:ascii="黑体" w:hAnsi="黑体" w:eastAsia="黑体" w:cs="黑体"/>
          <w:sz w:val="32"/>
          <w:szCs w:val="32"/>
        </w:rPr>
        <w:t>一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Style w:val="4"/>
          <w:rFonts w:hint="eastAsia" w:ascii="黑体" w:hAnsi="黑体" w:eastAsia="黑体" w:cs="黑体"/>
          <w:sz w:val="32"/>
          <w:szCs w:val="32"/>
        </w:rPr>
        <w:t>总则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为规范残疾人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门协会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服务机构遴选工作，确保遴选过程公开、公平、公正，特制定本办法。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本办法适用于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通州区残疾人联合会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对残疾人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门协会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服务机构的遴选工作。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黑体" w:hAnsi="黑体" w:eastAsia="黑体" w:cs="黑体"/>
          <w:sz w:val="32"/>
          <w:szCs w:val="32"/>
        </w:rPr>
        <w:t>二、评分原则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平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公正原则：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评审标准统一，确保所有参与机构享有平等机会。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科学合理原则：评分指标设置科学合理，能够全面反映机构的服务能力和水平。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黑体" w:hAnsi="黑体" w:eastAsia="黑体" w:cs="黑体"/>
          <w:sz w:val="32"/>
          <w:szCs w:val="32"/>
        </w:rPr>
        <w:t>三、 评分指标及权重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机构资质（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）：包含法人资质和信用记录两个评分维度。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服务方案（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40%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）：综合考察服务方案是否符合残疾人群体的实际需求，服务内容的全面性及可持续性，服务模式的创新性及经费预算的科学、合理、详尽。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服务实力（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40%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）：包含团队专业性和服务经验两个评分维度。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具体评分标准见附件评分表。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 </w:t>
      </w:r>
      <w:r>
        <w:rPr>
          <w:rStyle w:val="4"/>
          <w:rFonts w:hint="eastAsia" w:ascii="黑体" w:hAnsi="黑体" w:eastAsia="黑体" w:cs="黑体"/>
          <w:sz w:val="32"/>
          <w:szCs w:val="32"/>
        </w:rPr>
        <w:t>四、 评分方法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组成评审小组，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采用百分制评分，满分为100分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由评审小组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根据评分标准对各参选机构进行评分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，所有成员的评分结果汇总求出平均得分，作为机构最终得分。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评审小组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即通州区残疾人专门协会服务项目自行采购小组，由残疾人专门协会工作采购科室的主管领导、采购科室负责人、工作人员及各协会主席组成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黑体" w:hAnsi="黑体" w:eastAsia="黑体" w:cs="黑体"/>
          <w:sz w:val="32"/>
          <w:szCs w:val="32"/>
        </w:rPr>
        <w:t>五、评分结果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评审小组根据各机构的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最终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得分情况，按照从高到低的顺序进行排序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得分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最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高的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机构为拟中选机构。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Style w:val="4"/>
          <w:rFonts w:hint="eastAsia" w:ascii="黑体" w:hAnsi="黑体" w:eastAsia="黑体" w:cs="黑体"/>
          <w:sz w:val="32"/>
          <w:szCs w:val="32"/>
        </w:rPr>
        <w:t>六、附则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 xml:space="preserve"> 本办法由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州区残疾人联合会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负责解释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七、</w:t>
      </w:r>
      <w:r>
        <w:rPr>
          <w:rStyle w:val="4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残疾人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门协会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服务机构遴选评分表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D2E73"/>
    <w:rsid w:val="1F3C8F7F"/>
    <w:rsid w:val="2DFEE736"/>
    <w:rsid w:val="37FF14E1"/>
    <w:rsid w:val="3A2EED8A"/>
    <w:rsid w:val="3B3F8194"/>
    <w:rsid w:val="3EAB0813"/>
    <w:rsid w:val="459E9C17"/>
    <w:rsid w:val="4FF7AC7D"/>
    <w:rsid w:val="577FDEBF"/>
    <w:rsid w:val="5AF788F1"/>
    <w:rsid w:val="5BF3E032"/>
    <w:rsid w:val="5EDE542C"/>
    <w:rsid w:val="5F73BCBE"/>
    <w:rsid w:val="5FF7C01C"/>
    <w:rsid w:val="5FFA4360"/>
    <w:rsid w:val="74FCFF13"/>
    <w:rsid w:val="7A3FB493"/>
    <w:rsid w:val="7B759D33"/>
    <w:rsid w:val="7DBEFE89"/>
    <w:rsid w:val="7EFCEBF7"/>
    <w:rsid w:val="7FFE0288"/>
    <w:rsid w:val="9BFD719F"/>
    <w:rsid w:val="BADE8298"/>
    <w:rsid w:val="D8CFE949"/>
    <w:rsid w:val="DC79178D"/>
    <w:rsid w:val="E78ED17F"/>
    <w:rsid w:val="E7FFB1C2"/>
    <w:rsid w:val="F2D6D2D3"/>
    <w:rsid w:val="FBDBFE69"/>
    <w:rsid w:val="FCFB2FEB"/>
    <w:rsid w:val="FF5E54E8"/>
    <w:rsid w:val="FFB6DBD0"/>
    <w:rsid w:val="FFFD0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26.6666666666667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cp:lastPrinted>2025-03-08T18:30:40Z</cp:lastPrinted>
  <dcterms:modified xsi:type="dcterms:W3CDTF">2025-04-08T09:14:35Z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