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9" w:rsidRDefault="000356D9" w:rsidP="00AA47E5">
      <w:pPr>
        <w:shd w:val="clear" w:color="auto" w:fill="FFFFFF"/>
        <w:jc w:val="center"/>
        <w:rPr>
          <w:rFonts w:ascii="黑体" w:eastAsia="黑体" w:hAnsi="宋体" w:cs="宋体"/>
          <w:b/>
          <w:kern w:val="0"/>
          <w:sz w:val="44"/>
          <w:szCs w:val="44"/>
        </w:rPr>
      </w:pPr>
      <w:r w:rsidRPr="00AA47E5">
        <w:rPr>
          <w:rFonts w:ascii="黑体" w:eastAsia="黑体" w:hAnsi="仿宋" w:hint="eastAsia"/>
          <w:b/>
          <w:kern w:val="0"/>
          <w:sz w:val="44"/>
          <w:szCs w:val="44"/>
        </w:rPr>
        <w:t>通州区</w:t>
      </w:r>
      <w:r>
        <w:rPr>
          <w:rFonts w:ascii="黑体" w:eastAsia="黑体" w:hAnsi="仿宋" w:hint="eastAsia"/>
          <w:b/>
          <w:kern w:val="0"/>
          <w:sz w:val="44"/>
          <w:szCs w:val="44"/>
        </w:rPr>
        <w:t>工商联</w:t>
      </w:r>
      <w:r w:rsidRPr="00AA47E5">
        <w:rPr>
          <w:rFonts w:ascii="黑体" w:eastAsia="黑体" w:hAnsi="仿宋" w:hint="eastAsia"/>
          <w:b/>
          <w:kern w:val="0"/>
          <w:sz w:val="44"/>
          <w:szCs w:val="44"/>
        </w:rPr>
        <w:t>各类商会</w:t>
      </w:r>
      <w:r w:rsidRPr="00AA47E5">
        <w:rPr>
          <w:rFonts w:ascii="黑体" w:eastAsia="黑体" w:hAnsi="宋体" w:cs="宋体" w:hint="eastAsia"/>
          <w:b/>
          <w:kern w:val="0"/>
          <w:sz w:val="44"/>
          <w:szCs w:val="44"/>
        </w:rPr>
        <w:t>工作目标</w:t>
      </w:r>
    </w:p>
    <w:p w:rsidR="000356D9" w:rsidRPr="00AA47E5" w:rsidRDefault="000356D9" w:rsidP="00AA47E5">
      <w:pPr>
        <w:shd w:val="clear" w:color="auto" w:fill="FFFFFF"/>
        <w:jc w:val="center"/>
        <w:rPr>
          <w:rFonts w:ascii="黑体" w:eastAsia="黑体" w:hAnsi="宋体" w:cs="宋体"/>
          <w:b/>
          <w:kern w:val="0"/>
          <w:sz w:val="44"/>
          <w:szCs w:val="44"/>
        </w:rPr>
      </w:pPr>
      <w:r w:rsidRPr="00AA47E5">
        <w:rPr>
          <w:rFonts w:ascii="黑体" w:eastAsia="黑体" w:hAnsi="宋体" w:cs="宋体" w:hint="eastAsia"/>
          <w:b/>
          <w:kern w:val="0"/>
          <w:sz w:val="44"/>
          <w:szCs w:val="44"/>
        </w:rPr>
        <w:t>管理考评意见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仿宋"/>
          <w:kern w:val="0"/>
          <w:sz w:val="28"/>
          <w:szCs w:val="28"/>
        </w:rPr>
      </w:pP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jc w:val="left"/>
        <w:rPr>
          <w:rFonts w:ascii="楷体_GB2312" w:eastAsia="楷体_GB2312" w:hAnsi="仿宋"/>
          <w:spacing w:val="20"/>
          <w:kern w:val="0"/>
          <w:sz w:val="32"/>
          <w:szCs w:val="32"/>
        </w:rPr>
      </w:pP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各镇（街道）商会</w:t>
      </w:r>
      <w:r w:rsidRPr="00AA47E5">
        <w:rPr>
          <w:rFonts w:ascii="楷体_GB2312" w:eastAsia="楷体_GB2312" w:hAnsi="仿宋" w:hint="eastAsia"/>
          <w:spacing w:val="20"/>
          <w:kern w:val="0"/>
          <w:sz w:val="32"/>
          <w:szCs w:val="32"/>
        </w:rPr>
        <w:t>、行业（异地）商会：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为深入贯彻《中共中央、国务院关于加强和改进新形势下工商联工作的意见》（中发</w:t>
      </w:r>
      <w:r w:rsidRPr="00AA47E5">
        <w:rPr>
          <w:rFonts w:ascii="楷体_GB2312" w:eastAsia="楷体_GB2312" w:hAnsi="仿宋"/>
          <w:kern w:val="0"/>
          <w:sz w:val="32"/>
          <w:szCs w:val="32"/>
        </w:rPr>
        <w:t>[2010]16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号）文件精神，充分发挥目标管理的激励、导向作用，全面提升基层商会的总体水平，经区工商联（商会）研究决定，</w:t>
      </w:r>
      <w:r>
        <w:rPr>
          <w:rFonts w:ascii="楷体_GB2312" w:eastAsia="楷体_GB2312" w:hAnsi="仿宋" w:hint="eastAsia"/>
          <w:kern w:val="0"/>
          <w:sz w:val="32"/>
          <w:szCs w:val="32"/>
        </w:rPr>
        <w:t>制定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基层商会工作目标管理考评</w:t>
      </w:r>
      <w:r>
        <w:rPr>
          <w:rFonts w:ascii="楷体_GB2312" w:eastAsia="楷体_GB2312" w:hAnsi="仿宋" w:hint="eastAsia"/>
          <w:kern w:val="0"/>
          <w:sz w:val="32"/>
          <w:szCs w:val="32"/>
        </w:rPr>
        <w:t>工作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意见：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 w:rsidRPr="00AA47E5">
        <w:rPr>
          <w:rFonts w:ascii="黑体" w:eastAsia="黑体" w:hAnsi="黑体" w:hint="eastAsia"/>
          <w:b/>
          <w:bCs/>
          <w:kern w:val="0"/>
          <w:sz w:val="32"/>
          <w:szCs w:val="32"/>
        </w:rPr>
        <w:t>一、指导思想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以“三个代表”重要思想和科学发展观为指导，认真贯彻落实党的十</w:t>
      </w:r>
      <w:r>
        <w:rPr>
          <w:rFonts w:ascii="楷体_GB2312" w:eastAsia="楷体_GB2312" w:hAnsi="仿宋" w:hint="eastAsia"/>
          <w:kern w:val="0"/>
          <w:sz w:val="32"/>
          <w:szCs w:val="32"/>
        </w:rPr>
        <w:t>八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大和中发</w:t>
      </w:r>
      <w:r w:rsidRPr="00AA47E5">
        <w:rPr>
          <w:rFonts w:ascii="楷体_GB2312" w:eastAsia="楷体_GB2312" w:hAnsi="仿宋"/>
          <w:kern w:val="0"/>
          <w:sz w:val="32"/>
          <w:szCs w:val="32"/>
        </w:rPr>
        <w:t>[2010]16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号文件精神，紧紧围绕区委、区政府中心工作，坚持改革开放、创新创业，强化服务宗旨，创新工作机制，充分发挥政府联系非公经济的桥梁与纽带作用，积极当好助手和参谋，以强烈的责任感和良好的工作状态，为开创商会工作新局面，推进</w:t>
      </w:r>
      <w:r>
        <w:rPr>
          <w:rFonts w:ascii="楷体_GB2312" w:eastAsia="楷体_GB2312" w:hAnsi="仿宋" w:hint="eastAsia"/>
          <w:kern w:val="0"/>
          <w:sz w:val="32"/>
          <w:szCs w:val="32"/>
        </w:rPr>
        <w:t>北京城市副中心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建设作出新贡献。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 w:rsidRPr="00AA47E5">
        <w:rPr>
          <w:rFonts w:ascii="黑体" w:eastAsia="黑体" w:hAnsi="黑体" w:hint="eastAsia"/>
          <w:b/>
          <w:bCs/>
          <w:kern w:val="0"/>
          <w:sz w:val="32"/>
          <w:szCs w:val="32"/>
        </w:rPr>
        <w:t>二、考评对象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>
        <w:rPr>
          <w:rFonts w:ascii="楷体_GB2312" w:eastAsia="楷体_GB2312" w:hAnsi="仿宋" w:hint="eastAsia"/>
          <w:kern w:val="0"/>
          <w:sz w:val="32"/>
          <w:szCs w:val="32"/>
        </w:rPr>
        <w:t>区工商联直属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行业商</w:t>
      </w:r>
      <w:r>
        <w:rPr>
          <w:rFonts w:ascii="楷体_GB2312" w:eastAsia="楷体_GB2312" w:hAnsi="仿宋" w:hint="eastAsia"/>
          <w:kern w:val="0"/>
          <w:sz w:val="32"/>
          <w:szCs w:val="32"/>
        </w:rPr>
        <w:t>（协）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会和异地商会</w:t>
      </w:r>
      <w:r>
        <w:rPr>
          <w:rFonts w:ascii="楷体_GB2312" w:eastAsia="楷体_GB2312" w:hAnsi="仿宋" w:hint="eastAsia"/>
          <w:kern w:val="0"/>
          <w:sz w:val="32"/>
          <w:szCs w:val="32"/>
        </w:rPr>
        <w:t>，民间商会分会。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 w:rsidRPr="00AA47E5">
        <w:rPr>
          <w:rFonts w:ascii="黑体" w:eastAsia="黑体" w:hAnsi="黑体" w:hint="eastAsia"/>
          <w:b/>
          <w:bCs/>
          <w:kern w:val="0"/>
          <w:sz w:val="32"/>
          <w:szCs w:val="32"/>
        </w:rPr>
        <w:t>三、考评内容与办法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考评工作采取工作目标定量考评与民主评议定性评价相结合的办法，实行百分制考核。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b/>
          <w:kern w:val="0"/>
          <w:sz w:val="32"/>
          <w:szCs w:val="32"/>
        </w:rPr>
      </w:pPr>
      <w:r w:rsidRPr="00AA47E5">
        <w:rPr>
          <w:rFonts w:ascii="楷体_GB2312" w:eastAsia="楷体_GB2312" w:hAnsi="仿宋" w:hint="eastAsia"/>
          <w:b/>
          <w:kern w:val="0"/>
          <w:sz w:val="32"/>
          <w:szCs w:val="32"/>
        </w:rPr>
        <w:t>（一）工作目标定量考评</w:t>
      </w:r>
    </w:p>
    <w:p w:rsidR="000356D9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 w:rsidRPr="00AA47E5">
        <w:rPr>
          <w:rFonts w:ascii="楷体_GB2312" w:eastAsia="楷体_GB2312" w:hAnsi="仿宋"/>
          <w:kern w:val="0"/>
          <w:sz w:val="32"/>
          <w:szCs w:val="32"/>
        </w:rPr>
        <w:t>1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、内容：</w:t>
      </w:r>
      <w:r>
        <w:rPr>
          <w:rFonts w:ascii="楷体_GB2312" w:eastAsia="楷体_GB2312" w:hAnsi="仿宋" w:hint="eastAsia"/>
          <w:kern w:val="0"/>
          <w:sz w:val="32"/>
          <w:szCs w:val="32"/>
        </w:rPr>
        <w:t>围绕《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通州区工商联关于创建“五好商会”的意见</w:t>
      </w:r>
      <w:r>
        <w:rPr>
          <w:rFonts w:ascii="楷体_GB2312" w:eastAsia="楷体_GB2312" w:hAnsi="仿宋" w:hint="eastAsia"/>
          <w:kern w:val="0"/>
          <w:sz w:val="32"/>
          <w:szCs w:val="32"/>
        </w:rPr>
        <w:t>》（京通工联</w:t>
      </w:r>
      <w:r>
        <w:rPr>
          <w:rFonts w:ascii="楷体_GB2312" w:eastAsia="楷体_GB2312" w:hAnsi="仿宋"/>
          <w:kern w:val="0"/>
          <w:sz w:val="32"/>
          <w:szCs w:val="32"/>
        </w:rPr>
        <w:t>8</w:t>
      </w:r>
      <w:r>
        <w:rPr>
          <w:rFonts w:ascii="楷体_GB2312" w:eastAsia="楷体_GB2312" w:hAnsi="仿宋" w:hint="eastAsia"/>
          <w:kern w:val="0"/>
          <w:sz w:val="32"/>
          <w:szCs w:val="32"/>
        </w:rPr>
        <w:t>号）内容开展工作。即：会员发展好、活动开展好、维权服务好、制度落实好、社会形象好。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color w:val="000000"/>
          <w:kern w:val="0"/>
          <w:sz w:val="32"/>
          <w:szCs w:val="32"/>
          <w:shd w:val="clear" w:color="auto" w:fill="FFFFFF"/>
        </w:rPr>
      </w:pPr>
      <w:r w:rsidRPr="00AA47E5">
        <w:rPr>
          <w:rFonts w:ascii="楷体_GB2312" w:eastAsia="楷体_GB2312" w:hAnsi="仿宋"/>
          <w:kern w:val="0"/>
          <w:sz w:val="32"/>
          <w:szCs w:val="32"/>
        </w:rPr>
        <w:t>2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、分值：工作目标考评实行百分制，按</w:t>
      </w:r>
      <w:r w:rsidRPr="00AA47E5">
        <w:rPr>
          <w:rFonts w:ascii="楷体_GB2312" w:eastAsia="楷体_GB2312" w:hAnsi="仿宋"/>
          <w:kern w:val="0"/>
          <w:sz w:val="32"/>
          <w:szCs w:val="32"/>
        </w:rPr>
        <w:t>80%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计入总分。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b/>
          <w:kern w:val="0"/>
          <w:sz w:val="32"/>
          <w:szCs w:val="32"/>
        </w:rPr>
      </w:pPr>
      <w:r w:rsidRPr="00AA47E5">
        <w:rPr>
          <w:rFonts w:ascii="楷体_GB2312" w:eastAsia="楷体_GB2312" w:hAnsi="仿宋" w:hint="eastAsia"/>
          <w:b/>
          <w:kern w:val="0"/>
          <w:sz w:val="32"/>
          <w:szCs w:val="32"/>
        </w:rPr>
        <w:t>（二）民主评议定性评价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 w:rsidRPr="00AA47E5">
        <w:rPr>
          <w:rFonts w:ascii="楷体_GB2312" w:eastAsia="楷体_GB2312" w:hAnsi="仿宋"/>
          <w:kern w:val="0"/>
          <w:sz w:val="32"/>
          <w:szCs w:val="32"/>
        </w:rPr>
        <w:t>1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、内容：由区工商联</w:t>
      </w:r>
      <w:r>
        <w:rPr>
          <w:rFonts w:ascii="楷体_GB2312" w:eastAsia="楷体_GB2312" w:hAnsi="仿宋" w:hint="eastAsia"/>
          <w:kern w:val="0"/>
          <w:sz w:val="32"/>
          <w:szCs w:val="32"/>
        </w:rPr>
        <w:t>（商会）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领导班子、各科室负责人对各基层商会</w:t>
      </w:r>
      <w:r>
        <w:rPr>
          <w:rFonts w:ascii="楷体_GB2312" w:eastAsia="楷体_GB2312" w:hAnsi="仿宋" w:hint="eastAsia"/>
          <w:kern w:val="0"/>
          <w:sz w:val="32"/>
          <w:szCs w:val="32"/>
        </w:rPr>
        <w:t>本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年度各项工作完成情况进行民主评议。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 w:rsidRPr="00AA47E5">
        <w:rPr>
          <w:rFonts w:ascii="楷体_GB2312" w:eastAsia="楷体_GB2312" w:hAnsi="仿宋"/>
          <w:kern w:val="0"/>
          <w:sz w:val="32"/>
          <w:szCs w:val="32"/>
        </w:rPr>
        <w:t>2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、分值：民主评议实行百分制，按</w:t>
      </w:r>
      <w:r w:rsidRPr="00AA47E5">
        <w:rPr>
          <w:rFonts w:ascii="楷体_GB2312" w:eastAsia="楷体_GB2312" w:hAnsi="仿宋"/>
          <w:kern w:val="0"/>
          <w:sz w:val="32"/>
          <w:szCs w:val="32"/>
        </w:rPr>
        <w:t>20%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计入总分。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b/>
          <w:kern w:val="0"/>
          <w:sz w:val="32"/>
          <w:szCs w:val="32"/>
        </w:rPr>
      </w:pPr>
      <w:r w:rsidRPr="00AA47E5">
        <w:rPr>
          <w:rFonts w:ascii="楷体_GB2312" w:eastAsia="楷体_GB2312" w:hAnsi="仿宋" w:hint="eastAsia"/>
          <w:b/>
          <w:kern w:val="0"/>
          <w:sz w:val="32"/>
          <w:szCs w:val="32"/>
        </w:rPr>
        <w:t>（三）综合得分计算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综合得分</w:t>
      </w:r>
      <w:r w:rsidRPr="00AA47E5">
        <w:rPr>
          <w:rFonts w:ascii="楷体_GB2312" w:eastAsia="楷体_GB2312" w:hAnsi="仿宋"/>
          <w:kern w:val="0"/>
          <w:sz w:val="32"/>
          <w:szCs w:val="32"/>
        </w:rPr>
        <w:t>=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工作目标考评结果得分</w:t>
      </w:r>
      <w:r w:rsidRPr="00AA47E5">
        <w:rPr>
          <w:rFonts w:ascii="楷体_GB2312" w:eastAsia="楷体_GB2312" w:hAnsi="仿宋"/>
          <w:kern w:val="0"/>
          <w:sz w:val="32"/>
          <w:szCs w:val="32"/>
        </w:rPr>
        <w:t>*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（</w:t>
      </w:r>
      <w:r w:rsidRPr="00AA47E5">
        <w:rPr>
          <w:rFonts w:ascii="楷体_GB2312" w:eastAsia="楷体_GB2312" w:hAnsi="仿宋"/>
          <w:kern w:val="0"/>
          <w:sz w:val="32"/>
          <w:szCs w:val="32"/>
        </w:rPr>
        <w:t>80%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）</w:t>
      </w:r>
      <w:r w:rsidRPr="00AA47E5">
        <w:rPr>
          <w:rFonts w:ascii="楷体_GB2312" w:eastAsia="楷体_GB2312" w:hAnsi="仿宋"/>
          <w:kern w:val="0"/>
          <w:sz w:val="32"/>
          <w:szCs w:val="32"/>
        </w:rPr>
        <w:t>+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民主评议得分</w:t>
      </w:r>
      <w:r w:rsidRPr="00AA47E5">
        <w:rPr>
          <w:rFonts w:ascii="楷体_GB2312" w:eastAsia="楷体_GB2312" w:hAnsi="仿宋"/>
          <w:kern w:val="0"/>
          <w:sz w:val="32"/>
          <w:szCs w:val="32"/>
        </w:rPr>
        <w:t>*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（</w:t>
      </w:r>
      <w:r w:rsidRPr="00AA47E5">
        <w:rPr>
          <w:rFonts w:ascii="楷体_GB2312" w:eastAsia="楷体_GB2312" w:hAnsi="仿宋"/>
          <w:kern w:val="0"/>
          <w:sz w:val="32"/>
          <w:szCs w:val="32"/>
        </w:rPr>
        <w:t>20%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）</w:t>
      </w:r>
    </w:p>
    <w:p w:rsidR="000356D9" w:rsidRPr="00AA47E5" w:rsidRDefault="000356D9" w:rsidP="002A0EFC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b/>
          <w:kern w:val="0"/>
          <w:sz w:val="32"/>
          <w:szCs w:val="32"/>
        </w:rPr>
      </w:pPr>
      <w:r w:rsidRPr="00AA47E5">
        <w:rPr>
          <w:rFonts w:ascii="楷体_GB2312" w:eastAsia="楷体_GB2312" w:hAnsi="仿宋" w:hint="eastAsia"/>
          <w:b/>
          <w:kern w:val="0"/>
          <w:sz w:val="32"/>
          <w:szCs w:val="32"/>
        </w:rPr>
        <w:t>（四）一票否决事项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有下列情况之一的基层商会取消评优评先资格，实行一票否决：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 w:rsidRPr="00AA47E5">
        <w:rPr>
          <w:rFonts w:ascii="楷体_GB2312" w:eastAsia="楷体_GB2312" w:hAnsi="仿宋"/>
          <w:kern w:val="0"/>
          <w:sz w:val="32"/>
          <w:szCs w:val="32"/>
        </w:rPr>
        <w:t>1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、应在本年度内换届</w:t>
      </w:r>
      <w:r>
        <w:rPr>
          <w:rFonts w:ascii="楷体_GB2312" w:eastAsia="楷体_GB2312" w:hAnsi="仿宋" w:hint="eastAsia"/>
          <w:kern w:val="0"/>
          <w:sz w:val="32"/>
          <w:szCs w:val="32"/>
        </w:rPr>
        <w:t>乡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镇（街道）商会、行业（异地）商</w:t>
      </w:r>
      <w:r w:rsidRPr="00AA47E5">
        <w:rPr>
          <w:rFonts w:ascii="楷体_GB2312" w:eastAsia="楷体_GB2312" w:hAnsi="仿宋" w:hint="eastAsia"/>
          <w:spacing w:val="20"/>
          <w:kern w:val="0"/>
          <w:sz w:val="32"/>
          <w:szCs w:val="32"/>
        </w:rPr>
        <w:t>会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，未按有关规定及时做好换届工作的；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 w:rsidRPr="00AA47E5">
        <w:rPr>
          <w:rFonts w:ascii="楷体_GB2312" w:eastAsia="楷体_GB2312" w:hAnsi="仿宋"/>
          <w:kern w:val="0"/>
          <w:sz w:val="32"/>
          <w:szCs w:val="32"/>
        </w:rPr>
        <w:t>2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、本年度无故不参加区工商联</w:t>
      </w:r>
      <w:r>
        <w:rPr>
          <w:rFonts w:ascii="楷体_GB2312" w:eastAsia="楷体_GB2312" w:hAnsi="仿宋" w:hint="eastAsia"/>
          <w:kern w:val="0"/>
          <w:sz w:val="32"/>
          <w:szCs w:val="32"/>
        </w:rPr>
        <w:t>（商会）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组织的会议或活动</w:t>
      </w:r>
      <w:r>
        <w:rPr>
          <w:rFonts w:ascii="楷体_GB2312" w:eastAsia="楷体_GB2312" w:hAnsi="仿宋"/>
          <w:kern w:val="0"/>
          <w:sz w:val="32"/>
          <w:szCs w:val="32"/>
        </w:rPr>
        <w:t>3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次以上，并且未请假的；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 w:rsidRPr="00AA47E5">
        <w:rPr>
          <w:rFonts w:ascii="楷体_GB2312" w:eastAsia="楷体_GB2312" w:hAnsi="仿宋"/>
          <w:kern w:val="0"/>
          <w:sz w:val="32"/>
          <w:szCs w:val="32"/>
        </w:rPr>
        <w:t>3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、未按要求填写上报</w:t>
      </w:r>
      <w:r w:rsidRPr="00AA47E5">
        <w:rPr>
          <w:rFonts w:ascii="楷体_GB2312" w:eastAsia="楷体_GB2312" w:hAnsi="仿宋" w:cs="宋体" w:hint="eastAsia"/>
          <w:kern w:val="0"/>
          <w:sz w:val="32"/>
          <w:szCs w:val="32"/>
        </w:rPr>
        <w:t>年度基层商会工作情况统计表，致使商会年度考评工作无法按时开展的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；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 w:rsidRPr="00AA47E5">
        <w:rPr>
          <w:rFonts w:ascii="楷体_GB2312" w:eastAsia="楷体_GB2312" w:hAnsi="仿宋"/>
          <w:kern w:val="0"/>
          <w:sz w:val="32"/>
          <w:szCs w:val="32"/>
        </w:rPr>
        <w:t>4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．本年度工作目标考评结果得分低于</w:t>
      </w:r>
      <w:r w:rsidRPr="00AA47E5">
        <w:rPr>
          <w:rFonts w:ascii="楷体_GB2312" w:eastAsia="楷体_GB2312" w:hAnsi="仿宋"/>
          <w:kern w:val="0"/>
          <w:sz w:val="32"/>
          <w:szCs w:val="32"/>
        </w:rPr>
        <w:t>75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分的。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 w:rsidRPr="00AA47E5">
        <w:rPr>
          <w:rFonts w:ascii="黑体" w:eastAsia="黑体" w:hAnsi="黑体" w:hint="eastAsia"/>
          <w:b/>
          <w:bCs/>
          <w:kern w:val="0"/>
          <w:sz w:val="32"/>
          <w:szCs w:val="32"/>
        </w:rPr>
        <w:t>四、考评方式与考评结果运用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b/>
          <w:kern w:val="0"/>
          <w:sz w:val="32"/>
          <w:szCs w:val="32"/>
        </w:rPr>
      </w:pPr>
      <w:r w:rsidRPr="00AA47E5">
        <w:rPr>
          <w:rFonts w:ascii="楷体_GB2312" w:eastAsia="楷体_GB2312" w:hAnsi="仿宋" w:hint="eastAsia"/>
          <w:b/>
          <w:kern w:val="0"/>
          <w:sz w:val="32"/>
          <w:szCs w:val="32"/>
        </w:rPr>
        <w:t>（一）考评方式</w:t>
      </w:r>
    </w:p>
    <w:p w:rsidR="000356D9" w:rsidRDefault="000356D9" w:rsidP="002A0EFC">
      <w:pPr>
        <w:widowControl/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楷体_GB2312" w:eastAsia="楷体_GB2312" w:hAnsi="仿宋"/>
          <w:kern w:val="0"/>
          <w:sz w:val="32"/>
          <w:szCs w:val="32"/>
        </w:rPr>
      </w:pPr>
      <w:r>
        <w:rPr>
          <w:rFonts w:ascii="楷体_GB2312" w:eastAsia="楷体_GB2312" w:hAnsi="仿宋"/>
          <w:kern w:val="0"/>
          <w:sz w:val="32"/>
          <w:szCs w:val="32"/>
        </w:rPr>
        <w:t>1</w:t>
      </w:r>
      <w:r>
        <w:rPr>
          <w:rFonts w:ascii="楷体_GB2312" w:eastAsia="楷体_GB2312" w:hAnsi="仿宋" w:hint="eastAsia"/>
          <w:kern w:val="0"/>
          <w:sz w:val="32"/>
          <w:szCs w:val="32"/>
        </w:rPr>
        <w:t>、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年初由区工商联（商会）下达工作目标管理考评意见，年终由被考评单位按考评内容和标准要求进行自查，并把有关数据资料汇总上报区工商联（商会）。</w:t>
      </w:r>
    </w:p>
    <w:p w:rsidR="000356D9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>
        <w:rPr>
          <w:rFonts w:ascii="楷体_GB2312" w:eastAsia="楷体_GB2312" w:hAnsi="仿宋"/>
          <w:kern w:val="0"/>
          <w:sz w:val="32"/>
          <w:szCs w:val="32"/>
        </w:rPr>
        <w:t>2</w:t>
      </w:r>
      <w:r>
        <w:rPr>
          <w:rFonts w:ascii="楷体_GB2312" w:eastAsia="楷体_GB2312" w:hAnsi="仿宋" w:hint="eastAsia"/>
          <w:kern w:val="0"/>
          <w:sz w:val="32"/>
          <w:szCs w:val="32"/>
        </w:rPr>
        <w:t>、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区工商联（商会）组织工作目标考评</w:t>
      </w:r>
      <w:r>
        <w:rPr>
          <w:rFonts w:ascii="楷体_GB2312" w:eastAsia="楷体_GB2312" w:hAnsi="仿宋" w:hint="eastAsia"/>
          <w:kern w:val="0"/>
          <w:sz w:val="32"/>
          <w:szCs w:val="32"/>
        </w:rPr>
        <w:t>，采取驻会领导包片领导互查的方式，对各类商会本年度工作目标完成情况进行检查，并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采取年度工作汇报和查看活动记录、台帐相结合的办法</w:t>
      </w:r>
      <w:r>
        <w:rPr>
          <w:rFonts w:ascii="楷体_GB2312" w:eastAsia="楷体_GB2312" w:hAnsi="仿宋" w:hint="eastAsia"/>
          <w:kern w:val="0"/>
          <w:sz w:val="32"/>
          <w:szCs w:val="32"/>
        </w:rPr>
        <w:t>进行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。</w:t>
      </w:r>
    </w:p>
    <w:p w:rsidR="000356D9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>
        <w:rPr>
          <w:rFonts w:ascii="楷体_GB2312" w:eastAsia="楷体_GB2312" w:hAnsi="仿宋"/>
          <w:kern w:val="0"/>
          <w:sz w:val="32"/>
          <w:szCs w:val="32"/>
        </w:rPr>
        <w:t>3</w:t>
      </w:r>
      <w:r>
        <w:rPr>
          <w:rFonts w:ascii="楷体_GB2312" w:eastAsia="楷体_GB2312" w:hAnsi="仿宋" w:hint="eastAsia"/>
          <w:kern w:val="0"/>
          <w:sz w:val="32"/>
          <w:szCs w:val="32"/>
        </w:rPr>
        <w:t>、工作述职与民主评议。组织召开商会会长述职会议，各类商会会长根据本年度的工作完成情况进行总结，由考评委员会进行评议打分。</w:t>
      </w:r>
    </w:p>
    <w:p w:rsidR="000356D9" w:rsidRPr="002A0EFC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>
        <w:rPr>
          <w:rFonts w:ascii="楷体_GB2312" w:eastAsia="楷体_GB2312" w:hAnsi="仿宋"/>
          <w:kern w:val="0"/>
          <w:sz w:val="32"/>
          <w:szCs w:val="32"/>
        </w:rPr>
        <w:t>4</w:t>
      </w:r>
      <w:r>
        <w:rPr>
          <w:rFonts w:ascii="楷体_GB2312" w:eastAsia="楷体_GB2312" w:hAnsi="仿宋" w:hint="eastAsia"/>
          <w:kern w:val="0"/>
          <w:sz w:val="32"/>
          <w:szCs w:val="32"/>
        </w:rPr>
        <w:t>、考评结果经汇总后，上报区工商联（商会）主席、会长会研究。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b/>
          <w:kern w:val="0"/>
          <w:sz w:val="32"/>
          <w:szCs w:val="32"/>
        </w:rPr>
      </w:pPr>
      <w:r w:rsidRPr="00AA47E5">
        <w:rPr>
          <w:rFonts w:ascii="楷体_GB2312" w:eastAsia="楷体_GB2312" w:hAnsi="仿宋" w:hint="eastAsia"/>
          <w:b/>
          <w:kern w:val="0"/>
          <w:sz w:val="32"/>
          <w:szCs w:val="32"/>
        </w:rPr>
        <w:t>（二）考评结果运用</w:t>
      </w:r>
    </w:p>
    <w:p w:rsidR="000356D9" w:rsidRPr="00AA47E5" w:rsidRDefault="000356D9" w:rsidP="00AA47E5">
      <w:pPr>
        <w:widowControl/>
        <w:shd w:val="clear" w:color="auto" w:fill="FFFFFF"/>
        <w:snapToGrid w:val="0"/>
        <w:spacing w:line="640" w:lineRule="exact"/>
        <w:ind w:firstLine="567"/>
        <w:jc w:val="left"/>
        <w:rPr>
          <w:rFonts w:ascii="楷体_GB2312" w:eastAsia="楷体_GB2312" w:hAnsi="仿宋"/>
          <w:kern w:val="0"/>
          <w:sz w:val="32"/>
          <w:szCs w:val="32"/>
        </w:rPr>
      </w:pPr>
      <w:r>
        <w:rPr>
          <w:rFonts w:ascii="楷体_GB2312" w:eastAsia="楷体_GB2312" w:hAnsi="仿宋" w:hint="eastAsia"/>
          <w:kern w:val="0"/>
          <w:sz w:val="32"/>
          <w:szCs w:val="32"/>
        </w:rPr>
        <w:t>考评结果在</w:t>
      </w:r>
      <w:r>
        <w:rPr>
          <w:rFonts w:ascii="楷体_GB2312" w:eastAsia="楷体_GB2312" w:hAnsi="仿宋"/>
          <w:kern w:val="0"/>
          <w:sz w:val="32"/>
          <w:szCs w:val="32"/>
        </w:rPr>
        <w:t>90</w:t>
      </w:r>
      <w:r>
        <w:rPr>
          <w:rFonts w:ascii="楷体_GB2312" w:eastAsia="楷体_GB2312" w:hAnsi="仿宋" w:hint="eastAsia"/>
          <w:kern w:val="0"/>
          <w:sz w:val="32"/>
          <w:szCs w:val="32"/>
        </w:rPr>
        <w:t>分以上的，将被确定为本年度的五好商会。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工作目标考评与民主评议后各基层商会的综合得分，作为评优评先的主要依据。凡被评为</w:t>
      </w:r>
      <w:r>
        <w:rPr>
          <w:rFonts w:ascii="楷体_GB2312" w:eastAsia="楷体_GB2312" w:hAnsi="仿宋" w:hint="eastAsia"/>
          <w:kern w:val="0"/>
          <w:sz w:val="32"/>
          <w:szCs w:val="32"/>
        </w:rPr>
        <w:t>本年度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区工商联（商会）</w:t>
      </w:r>
      <w:r>
        <w:rPr>
          <w:rFonts w:ascii="楷体_GB2312" w:eastAsia="楷体_GB2312" w:hAnsi="仿宋" w:hint="eastAsia"/>
          <w:kern w:val="0"/>
          <w:sz w:val="32"/>
          <w:szCs w:val="32"/>
        </w:rPr>
        <w:t>五好商会</w:t>
      </w:r>
      <w:r w:rsidRPr="00AA47E5">
        <w:rPr>
          <w:rFonts w:ascii="楷体_GB2312" w:eastAsia="楷体_GB2312" w:hAnsi="仿宋" w:hint="eastAsia"/>
          <w:kern w:val="0"/>
          <w:sz w:val="32"/>
          <w:szCs w:val="32"/>
        </w:rPr>
        <w:t>的，</w:t>
      </w:r>
      <w:r>
        <w:rPr>
          <w:rFonts w:ascii="楷体_GB2312" w:eastAsia="楷体_GB2312" w:hAnsi="仿宋" w:hint="eastAsia"/>
          <w:kern w:val="0"/>
          <w:sz w:val="32"/>
          <w:szCs w:val="32"/>
        </w:rPr>
        <w:t>区工商联将根据实际情况进行奖励表彰。</w:t>
      </w:r>
    </w:p>
    <w:p w:rsidR="000356D9" w:rsidRPr="00AA47E5" w:rsidRDefault="000356D9" w:rsidP="006F576A">
      <w:pPr>
        <w:widowControl/>
        <w:shd w:val="clear" w:color="auto" w:fill="FFFFFF"/>
        <w:snapToGrid w:val="0"/>
        <w:spacing w:line="640" w:lineRule="exact"/>
        <w:jc w:val="left"/>
        <w:rPr>
          <w:rFonts w:ascii="楷体_GB2312" w:eastAsia="楷体_GB2312" w:hAnsi="仿宋"/>
          <w:kern w:val="0"/>
          <w:sz w:val="32"/>
          <w:szCs w:val="32"/>
        </w:rPr>
      </w:pPr>
    </w:p>
    <w:p w:rsidR="000356D9" w:rsidRPr="00AA47E5" w:rsidRDefault="000356D9" w:rsidP="006F576A">
      <w:pPr>
        <w:pStyle w:val="NoSpacing"/>
        <w:rPr>
          <w:rFonts w:ascii="楷体_GB2312" w:eastAsia="楷体_GB2312" w:hAnsi="仿宋"/>
          <w:kern w:val="0"/>
          <w:sz w:val="32"/>
          <w:szCs w:val="32"/>
        </w:rPr>
      </w:pPr>
    </w:p>
    <w:p w:rsidR="000356D9" w:rsidRPr="00AA47E5" w:rsidRDefault="000356D9" w:rsidP="005B5E9C">
      <w:pPr>
        <w:widowControl/>
        <w:shd w:val="clear" w:color="auto" w:fill="FFFFFF"/>
        <w:snapToGrid w:val="0"/>
        <w:spacing w:line="640" w:lineRule="exact"/>
        <w:ind w:right="640" w:firstLineChars="1485" w:firstLine="4752"/>
        <w:rPr>
          <w:rFonts w:ascii="楷体_GB2312" w:eastAsia="楷体_GB2312" w:hAnsi="????"/>
          <w:kern w:val="0"/>
          <w:sz w:val="32"/>
          <w:szCs w:val="32"/>
        </w:rPr>
      </w:pPr>
      <w:r>
        <w:rPr>
          <w:rFonts w:ascii="楷体_GB2312" w:eastAsia="楷体_GB2312" w:hAnsi="????" w:hint="eastAsia"/>
          <w:kern w:val="0"/>
          <w:sz w:val="32"/>
          <w:szCs w:val="32"/>
        </w:rPr>
        <w:t>通州</w:t>
      </w:r>
      <w:r w:rsidRPr="00AA47E5">
        <w:rPr>
          <w:rFonts w:ascii="楷体_GB2312" w:eastAsia="楷体_GB2312" w:hAnsi="????" w:hint="eastAsia"/>
          <w:kern w:val="0"/>
          <w:sz w:val="32"/>
          <w:szCs w:val="32"/>
        </w:rPr>
        <w:t>区工商业联合会</w:t>
      </w:r>
    </w:p>
    <w:p w:rsidR="000356D9" w:rsidRDefault="000356D9" w:rsidP="005B5E9C">
      <w:pPr>
        <w:widowControl/>
        <w:shd w:val="clear" w:color="auto" w:fill="FFFFFF"/>
        <w:wordWrap w:val="0"/>
        <w:snapToGrid w:val="0"/>
        <w:spacing w:line="640" w:lineRule="exact"/>
        <w:ind w:right="640" w:firstLineChars="1135" w:firstLine="3632"/>
        <w:rPr>
          <w:rFonts w:ascii="楷体_GB2312" w:eastAsia="楷体_GB2312" w:hAnsi="????"/>
          <w:kern w:val="0"/>
          <w:sz w:val="32"/>
          <w:szCs w:val="32"/>
        </w:rPr>
      </w:pPr>
      <w:r>
        <w:rPr>
          <w:rFonts w:ascii="楷体_GB2312" w:eastAsia="楷体_GB2312" w:hAnsi="????"/>
          <w:kern w:val="0"/>
          <w:sz w:val="32"/>
          <w:szCs w:val="32"/>
        </w:rPr>
        <w:t xml:space="preserve">         </w:t>
      </w:r>
      <w:r>
        <w:rPr>
          <w:rFonts w:ascii="楷体_GB2312" w:eastAsia="楷体_GB2312" w:hAnsi="????" w:hint="eastAsia"/>
          <w:kern w:val="0"/>
          <w:sz w:val="32"/>
          <w:szCs w:val="32"/>
        </w:rPr>
        <w:t>通州区民间商会</w:t>
      </w:r>
    </w:p>
    <w:p w:rsidR="000356D9" w:rsidRDefault="000356D9" w:rsidP="005B5E9C">
      <w:pPr>
        <w:widowControl/>
        <w:shd w:val="clear" w:color="auto" w:fill="FFFFFF"/>
        <w:wordWrap w:val="0"/>
        <w:snapToGrid w:val="0"/>
        <w:spacing w:line="640" w:lineRule="exact"/>
        <w:ind w:right="640" w:firstLineChars="1135" w:firstLine="3632"/>
        <w:rPr>
          <w:rFonts w:ascii="楷体_GB2312" w:eastAsia="楷体_GB2312" w:hAnsi="????"/>
          <w:kern w:val="0"/>
          <w:sz w:val="32"/>
          <w:szCs w:val="32"/>
        </w:rPr>
      </w:pPr>
      <w:r>
        <w:rPr>
          <w:rFonts w:ascii="楷体_GB2312" w:eastAsia="楷体_GB2312" w:hAnsi="????"/>
          <w:kern w:val="0"/>
          <w:sz w:val="32"/>
          <w:szCs w:val="32"/>
        </w:rPr>
        <w:t xml:space="preserve">            2014</w:t>
      </w:r>
      <w:r>
        <w:rPr>
          <w:rFonts w:ascii="楷体_GB2312" w:eastAsia="楷体_GB2312" w:hAnsi="????" w:hint="eastAsia"/>
          <w:kern w:val="0"/>
          <w:sz w:val="32"/>
          <w:szCs w:val="32"/>
        </w:rPr>
        <w:t>年</w:t>
      </w:r>
      <w:r>
        <w:rPr>
          <w:rFonts w:ascii="楷体_GB2312" w:eastAsia="楷体_GB2312" w:hAnsi="????"/>
          <w:kern w:val="0"/>
          <w:sz w:val="32"/>
          <w:szCs w:val="32"/>
        </w:rPr>
        <w:t>5</w:t>
      </w:r>
      <w:r>
        <w:rPr>
          <w:rFonts w:ascii="楷体_GB2312" w:eastAsia="楷体_GB2312" w:hAnsi="????" w:hint="eastAsia"/>
          <w:kern w:val="0"/>
          <w:sz w:val="32"/>
          <w:szCs w:val="32"/>
        </w:rPr>
        <w:t>月</w:t>
      </w:r>
    </w:p>
    <w:p w:rsidR="000356D9" w:rsidRDefault="000356D9" w:rsidP="005B5E9C">
      <w:pPr>
        <w:widowControl/>
        <w:shd w:val="clear" w:color="auto" w:fill="FFFFFF"/>
        <w:wordWrap w:val="0"/>
        <w:snapToGrid w:val="0"/>
        <w:spacing w:line="640" w:lineRule="exact"/>
        <w:ind w:right="640" w:firstLineChars="1135" w:firstLine="3632"/>
        <w:rPr>
          <w:rFonts w:ascii="楷体_GB2312" w:eastAsia="楷体_GB2312" w:hAnsi="????"/>
          <w:kern w:val="0"/>
          <w:sz w:val="32"/>
          <w:szCs w:val="32"/>
        </w:rPr>
      </w:pPr>
    </w:p>
    <w:p w:rsidR="000356D9" w:rsidRPr="006F576A" w:rsidRDefault="000356D9" w:rsidP="006F576A">
      <w:pPr>
        <w:pStyle w:val="NoSpacing"/>
        <w:rPr>
          <w:rFonts w:ascii="楷体_GB2312" w:eastAsia="楷体_GB2312" w:hAnsi="仿宋"/>
          <w:kern w:val="0"/>
          <w:szCs w:val="21"/>
        </w:rPr>
      </w:pPr>
    </w:p>
    <w:sectPr w:rsidR="000356D9" w:rsidRPr="006F576A" w:rsidSect="007504F5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D9" w:rsidRDefault="000356D9" w:rsidP="00423389">
      <w:r>
        <w:separator/>
      </w:r>
    </w:p>
  </w:endnote>
  <w:endnote w:type="continuationSeparator" w:id="0">
    <w:p w:rsidR="000356D9" w:rsidRDefault="000356D9" w:rsidP="0042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D9" w:rsidRDefault="000356D9" w:rsidP="00423389">
      <w:r>
        <w:separator/>
      </w:r>
    </w:p>
  </w:footnote>
  <w:footnote w:type="continuationSeparator" w:id="0">
    <w:p w:rsidR="000356D9" w:rsidRDefault="000356D9" w:rsidP="00423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3C2"/>
    <w:multiLevelType w:val="hybridMultilevel"/>
    <w:tmpl w:val="38B013E8"/>
    <w:lvl w:ilvl="0" w:tplc="473E863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95F4107"/>
    <w:multiLevelType w:val="hybridMultilevel"/>
    <w:tmpl w:val="D38AD298"/>
    <w:lvl w:ilvl="0" w:tplc="3A60D7C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7E5"/>
    <w:rsid w:val="00027D07"/>
    <w:rsid w:val="000356D9"/>
    <w:rsid w:val="00153231"/>
    <w:rsid w:val="0026020D"/>
    <w:rsid w:val="002A0EFC"/>
    <w:rsid w:val="00402E7C"/>
    <w:rsid w:val="00423389"/>
    <w:rsid w:val="004C2519"/>
    <w:rsid w:val="005A3629"/>
    <w:rsid w:val="005B5E9C"/>
    <w:rsid w:val="006F576A"/>
    <w:rsid w:val="007504F5"/>
    <w:rsid w:val="0091748C"/>
    <w:rsid w:val="00946120"/>
    <w:rsid w:val="009B43BC"/>
    <w:rsid w:val="009D6EA1"/>
    <w:rsid w:val="00A87446"/>
    <w:rsid w:val="00AA47E5"/>
    <w:rsid w:val="00B97371"/>
    <w:rsid w:val="00C80196"/>
    <w:rsid w:val="00D9700A"/>
    <w:rsid w:val="00DB393A"/>
    <w:rsid w:val="00E33326"/>
    <w:rsid w:val="00FC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7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E3332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33326"/>
    <w:rPr>
      <w:rFonts w:cs="Times New Roman"/>
    </w:rPr>
  </w:style>
  <w:style w:type="table" w:styleId="TableGrid">
    <w:name w:val="Table Grid"/>
    <w:basedOn w:val="TableNormal"/>
    <w:uiPriority w:val="99"/>
    <w:rsid w:val="005A36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A3629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rsid w:val="00423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338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3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338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</TotalTime>
  <Pages>4</Pages>
  <Words>191</Words>
  <Characters>1093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chao</cp:lastModifiedBy>
  <cp:revision>7</cp:revision>
  <cp:lastPrinted>2014-10-27T02:14:00Z</cp:lastPrinted>
  <dcterms:created xsi:type="dcterms:W3CDTF">2014-05-03T22:35:00Z</dcterms:created>
  <dcterms:modified xsi:type="dcterms:W3CDTF">2015-03-18T02:52:00Z</dcterms:modified>
</cp:coreProperties>
</file>